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4"/>
        <w:gridCol w:w="4636"/>
      </w:tblGrid>
      <w:tr w:rsidR="0035306C" w14:paraId="26E85FC4" w14:textId="77777777" w:rsidTr="0035306C">
        <w:tc>
          <w:tcPr>
            <w:tcW w:w="5395" w:type="dxa"/>
          </w:tcPr>
          <w:p w14:paraId="61F1D41F" w14:textId="13870129" w:rsidR="0035306C" w:rsidRDefault="0035306C">
            <w:r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6F4A6030" w:rsidR="0035306C" w:rsidRPr="00DC757F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  <w:sz w:val="18"/>
                <w:szCs w:val="18"/>
              </w:rPr>
            </w:pPr>
            <w:bookmarkStart w:id="0" w:name="_GoBack"/>
            <w:bookmarkEnd w:id="0"/>
            <w:r w:rsidRPr="00DC757F">
              <w:rPr>
                <w:rFonts w:ascii="Sylfaen" w:eastAsia="Calibri" w:hAnsi="Sylfaen"/>
                <w:b/>
                <w:sz w:val="18"/>
                <w:szCs w:val="18"/>
              </w:rPr>
              <w:t xml:space="preserve">  </w:t>
            </w:r>
          </w:p>
        </w:tc>
      </w:tr>
      <w:tr w:rsidR="0035306C" w14:paraId="604F2EE2" w14:textId="77777777" w:rsidTr="0035306C">
        <w:tc>
          <w:tcPr>
            <w:tcW w:w="5395" w:type="dxa"/>
          </w:tcPr>
          <w:p w14:paraId="79837E1F" w14:textId="77777777" w:rsidR="0035306C" w:rsidRPr="00247C5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124869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გადახედვა: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ყოველწლიურად</w:t>
            </w:r>
          </w:p>
          <w:p w14:paraId="448A6219" w14:textId="7F8FE95A" w:rsidR="0035306C" w:rsidRPr="00DC757F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     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ნ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ომერი: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="00DC757F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 N</w:t>
            </w:r>
            <w:r w:rsidR="005E5A04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EE562E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</w:t>
            </w:r>
            <w:r w:rsidR="00DC757F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5</w:t>
            </w:r>
          </w:p>
          <w:p w14:paraId="774DD08A" w14:textId="5F6C17FF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დამტკიცებულია: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11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7F46333E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გადაიხედა: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202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3BAE9827" w14:textId="4328CE21" w:rsidR="0035306C" w:rsidRPr="0035306C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ავტორი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DC757F" w:rsidRDefault="0035306C" w:rsidP="00CE5CB1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</w:pPr>
            <w:r w:rsidRPr="00DC757F"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  <w:t>„დამტკიცებულია“</w:t>
            </w:r>
          </w:p>
          <w:p w14:paraId="04995630" w14:textId="77777777" w:rsidR="0035306C" w:rsidRPr="00DC757F" w:rsidRDefault="0035306C" w:rsidP="00CE5CB1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</w:pPr>
            <w:r w:rsidRPr="00DC757F">
              <w:rPr>
                <w:rFonts w:ascii="Sylfaen" w:hAnsi="Sylfaen"/>
                <w:b/>
                <w:sz w:val="18"/>
                <w:szCs w:val="18"/>
                <w:lang w:val="ka-GE"/>
              </w:rPr>
              <w:t>ზუგდიდის ინფექციური საავადმყოფოს</w:t>
            </w:r>
          </w:p>
          <w:p w14:paraId="2BA84A2F" w14:textId="2804DA55" w:rsidR="0035306C" w:rsidRPr="00DC757F" w:rsidRDefault="0035306C" w:rsidP="00CE5CB1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18"/>
                <w:szCs w:val="18"/>
              </w:rPr>
            </w:pPr>
            <w:r w:rsidRPr="00DC757F"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  <w:t>კლინიკის გენერალური დირექტორის</w:t>
            </w:r>
            <w:r w:rsidRPr="00DC757F">
              <w:rPr>
                <w:rFonts w:ascii="Sylfaen" w:eastAsia="Calibri" w:hAnsi="Sylfaen" w:cs="Sylfaen"/>
                <w:b/>
                <w:sz w:val="18"/>
                <w:szCs w:val="18"/>
              </w:rPr>
              <w:t xml:space="preserve"> </w:t>
            </w:r>
            <w:r w:rsidRPr="00DC757F">
              <w:rPr>
                <w:rFonts w:ascii="Sylfaen" w:eastAsia="Calibri" w:hAnsi="Sylfaen" w:cs="Sylfaen"/>
                <w:b/>
                <w:sz w:val="18"/>
                <w:szCs w:val="18"/>
                <w:lang w:val="ka-GE"/>
              </w:rPr>
              <w:t>მიერ</w:t>
            </w:r>
          </w:p>
          <w:p w14:paraId="340FE19E" w14:textId="12519920" w:rsidR="00DC757F" w:rsidRPr="00DC757F" w:rsidRDefault="00DC757F" w:rsidP="00CE5CB1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sz w:val="18"/>
                <w:szCs w:val="18"/>
                <w:lang w:val="ka-GE"/>
              </w:rPr>
            </w:pPr>
            <w:r w:rsidRPr="00DC757F">
              <w:rPr>
                <w:rFonts w:ascii="Sylfaen" w:eastAsia="Calibri" w:hAnsi="Sylfaen"/>
                <w:b/>
                <w:sz w:val="18"/>
                <w:szCs w:val="18"/>
                <w:lang w:val="ka-GE"/>
              </w:rPr>
              <w:t>ბრძანებით N</w:t>
            </w:r>
          </w:p>
        </w:tc>
      </w:tr>
    </w:tbl>
    <w:p w14:paraId="63B98175" w14:textId="7FBAE305" w:rsidR="00343918" w:rsidRDefault="005E5A04"/>
    <w:p w14:paraId="1BB1379D" w14:textId="77777777" w:rsidR="0035306C" w:rsidRPr="0035306C" w:rsidRDefault="0035306C" w:rsidP="0035306C">
      <w:pPr>
        <w:spacing w:line="276" w:lineRule="auto"/>
        <w:jc w:val="center"/>
        <w:rPr>
          <w:rFonts w:ascii="Sylfaen" w:hAnsi="Sylfaen"/>
          <w:b/>
          <w:bCs/>
          <w:lang w:val="ka-GE"/>
        </w:rPr>
      </w:pPr>
      <w:r w:rsidRPr="0035306C">
        <w:rPr>
          <w:rFonts w:ascii="Sylfaen" w:hAnsi="Sylfaen"/>
          <w:b/>
          <w:bCs/>
          <w:lang w:val="ka-GE"/>
        </w:rPr>
        <w:t>სუდნოს გამოყენება</w:t>
      </w:r>
    </w:p>
    <w:p w14:paraId="78AF52F4" w14:textId="77777777" w:rsidR="0035306C" w:rsidRPr="0035306C" w:rsidRDefault="0035306C" w:rsidP="0035306C">
      <w:pPr>
        <w:spacing w:line="276" w:lineRule="auto"/>
        <w:jc w:val="center"/>
        <w:rPr>
          <w:rFonts w:ascii="Sylfaen" w:hAnsi="Sylfaen"/>
          <w:bCs/>
          <w:lang w:val="ka-GE"/>
        </w:rPr>
      </w:pPr>
      <w:r w:rsidRPr="0035306C">
        <w:rPr>
          <w:rFonts w:ascii="Sylfaen" w:hAnsi="Sylfaen"/>
          <w:bCs/>
          <w:lang w:val="ka-GE"/>
        </w:rPr>
        <w:t>სტანდარტული ოპერაციული პროცედურა</w:t>
      </w:r>
    </w:p>
    <w:p w14:paraId="790E616F" w14:textId="77777777" w:rsidR="0035306C" w:rsidRPr="0035306C" w:rsidRDefault="0035306C" w:rsidP="0035306C">
      <w:pPr>
        <w:spacing w:line="276" w:lineRule="auto"/>
        <w:rPr>
          <w:rFonts w:ascii="Sylfaen" w:hAnsi="Sylfaen"/>
          <w:b/>
          <w:bCs/>
          <w:lang w:val="ka-GE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252"/>
      </w:tblGrid>
      <w:tr w:rsidR="0035306C" w:rsidRPr="0035306C" w14:paraId="65237BE6" w14:textId="77777777" w:rsidTr="00375AD0">
        <w:trPr>
          <w:trHeight w:val="1808"/>
        </w:trPr>
        <w:tc>
          <w:tcPr>
            <w:tcW w:w="10278" w:type="dxa"/>
          </w:tcPr>
          <w:p w14:paraId="37BCD6D6" w14:textId="77777777" w:rsidR="0035306C" w:rsidRPr="0035306C" w:rsidRDefault="0035306C" w:rsidP="0035306C">
            <w:pPr>
              <w:numPr>
                <w:ilvl w:val="0"/>
                <w:numId w:val="3"/>
              </w:numPr>
              <w:rPr>
                <w:rFonts w:ascii="Sylfaen" w:eastAsia="Calibri" w:hAnsi="Sylfaen"/>
                <w:lang w:val="ka-GE"/>
              </w:rPr>
            </w:pPr>
            <w:r w:rsidRPr="0035306C">
              <w:rPr>
                <w:rFonts w:ascii="Sylfaen" w:eastAsia="Calibri" w:hAnsi="Sylfaen"/>
                <w:b/>
                <w:lang w:val="ka-GE"/>
              </w:rPr>
              <w:t>პროტოკოლის მიზანი</w:t>
            </w:r>
            <w:r w:rsidRPr="0035306C">
              <w:rPr>
                <w:rFonts w:ascii="Sylfaen" w:eastAsia="Calibri" w:hAnsi="Sylfaen"/>
                <w:lang w:val="ka-GE"/>
              </w:rPr>
              <w:t xml:space="preserve">  </w:t>
            </w:r>
          </w:p>
          <w:p w14:paraId="7AFA9D6C" w14:textId="2D49F567" w:rsidR="0035306C" w:rsidRPr="0035306C" w:rsidRDefault="0035306C" w:rsidP="0035306C">
            <w:pPr>
              <w:ind w:left="720"/>
              <w:rPr>
                <w:rFonts w:ascii="Sylfaen" w:eastAsia="Calibri" w:hAnsi="Sylfaen"/>
                <w:lang w:val="ka-GE"/>
              </w:rPr>
            </w:pPr>
            <w:r w:rsidRPr="0035306C">
              <w:rPr>
                <w:rFonts w:ascii="Sylfaen" w:eastAsia="Calibri" w:hAnsi="Sylfaen" w:cs="Sylfaen"/>
                <w:lang w:val="ka-GE"/>
              </w:rPr>
              <w:t>პაციენტის  კომფორტულად და ეფექტურად ასისტირება შარდვა-დეფეკაციის დროს</w:t>
            </w:r>
          </w:p>
          <w:p w14:paraId="7B76239A" w14:textId="77777777" w:rsidR="0035306C" w:rsidRPr="0035306C" w:rsidRDefault="0035306C" w:rsidP="0035306C">
            <w:pPr>
              <w:numPr>
                <w:ilvl w:val="0"/>
                <w:numId w:val="3"/>
              </w:numPr>
              <w:rPr>
                <w:rFonts w:ascii="Sylfaen" w:hAnsi="Sylfaen" w:cs="Sylfaen"/>
                <w:b/>
                <w:lang w:val="ka-GE"/>
              </w:rPr>
            </w:pPr>
            <w:r w:rsidRPr="0035306C">
              <w:rPr>
                <w:rFonts w:ascii="Sylfaen" w:hAnsi="Sylfaen" w:cs="Sylfaen"/>
                <w:b/>
                <w:lang w:val="ka-GE"/>
              </w:rPr>
              <w:t>სამიზნე ჯგუფი</w:t>
            </w:r>
          </w:p>
          <w:p w14:paraId="186D6F28" w14:textId="44B6A0F7" w:rsidR="0035306C" w:rsidRPr="0035306C" w:rsidRDefault="0035306C" w:rsidP="0035306C">
            <w:pPr>
              <w:ind w:left="720"/>
              <w:rPr>
                <w:rFonts w:ascii="Sylfaen" w:hAnsi="Sylfaen" w:cs="Sylfaen"/>
                <w:lang w:val="ka-GE"/>
              </w:rPr>
            </w:pPr>
            <w:r w:rsidRPr="0035306C">
              <w:rPr>
                <w:rFonts w:ascii="Sylfaen" w:hAnsi="Sylfaen" w:cs="Sylfaen"/>
                <w:lang w:val="ka-GE"/>
              </w:rPr>
              <w:t xml:space="preserve">ყველა პროფილის პაციენტი, რომელიც საჭიროებს </w:t>
            </w:r>
            <w:r w:rsidRPr="0035306C">
              <w:rPr>
                <w:rFonts w:ascii="Sylfaen" w:eastAsia="Calibri" w:hAnsi="Sylfaen"/>
                <w:lang w:val="ka-GE"/>
              </w:rPr>
              <w:t xml:space="preserve">ფეკალური სუდნოს გამოყენებას </w:t>
            </w:r>
            <w:r w:rsidRPr="003530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35306C">
              <w:rPr>
                <w:rFonts w:ascii="Sylfaen" w:hAnsi="Sylfaen" w:cs="Sylfaen"/>
                <w:lang w:val="ka-GE"/>
              </w:rPr>
              <w:t>კლინიკაში</w:t>
            </w:r>
          </w:p>
          <w:p w14:paraId="394E0741" w14:textId="77777777" w:rsidR="0035306C" w:rsidRPr="0035306C" w:rsidRDefault="0035306C" w:rsidP="0035306C">
            <w:pPr>
              <w:numPr>
                <w:ilvl w:val="0"/>
                <w:numId w:val="3"/>
              </w:numPr>
              <w:rPr>
                <w:rFonts w:ascii="Sylfaen" w:hAnsi="Sylfaen" w:cs="Sylfaen"/>
                <w:b/>
                <w:lang w:val="ka-GE"/>
              </w:rPr>
            </w:pPr>
            <w:r w:rsidRPr="0035306C">
              <w:rPr>
                <w:rFonts w:ascii="Sylfaen" w:hAnsi="Sylfaen" w:cs="Sylfaen"/>
                <w:b/>
                <w:lang w:val="ka-GE"/>
              </w:rPr>
              <w:t>ვისთვის არის პროტოკოლი განკუთვნილი</w:t>
            </w:r>
          </w:p>
          <w:p w14:paraId="01792B86" w14:textId="77777777" w:rsidR="0035306C" w:rsidRPr="0035306C" w:rsidRDefault="0035306C" w:rsidP="00375AD0">
            <w:pPr>
              <w:ind w:left="360"/>
              <w:rPr>
                <w:rFonts w:ascii="Sylfaen" w:hAnsi="Sylfaen" w:cs="Sylfaen"/>
                <w:b/>
                <w:lang w:val="ka-GE"/>
              </w:rPr>
            </w:pPr>
            <w:r w:rsidRPr="0035306C">
              <w:rPr>
                <w:rFonts w:ascii="Sylfaen" w:hAnsi="Sylfaen" w:cs="Sylfaen"/>
                <w:lang w:val="ka-GE"/>
              </w:rPr>
              <w:t>პროტოკოლი განკუთვნილია კლინიკის პრაქტიკოსი ექთნებისთვის</w:t>
            </w:r>
          </w:p>
          <w:p w14:paraId="20875E2B" w14:textId="77777777" w:rsidR="0035306C" w:rsidRPr="0035306C" w:rsidRDefault="0035306C" w:rsidP="00375AD0">
            <w:pPr>
              <w:rPr>
                <w:rFonts w:ascii="Sylfaen" w:hAnsi="Sylfaen" w:cs="Sylfaen"/>
                <w:lang w:val="ka-GE"/>
              </w:rPr>
            </w:pPr>
          </w:p>
          <w:p w14:paraId="04344ABA" w14:textId="77777777" w:rsidR="0035306C" w:rsidRPr="0035306C" w:rsidRDefault="0035306C" w:rsidP="00375AD0">
            <w:pPr>
              <w:ind w:right="-648"/>
              <w:jc w:val="both"/>
              <w:rPr>
                <w:rFonts w:ascii="Sylfaen" w:eastAsia="Calibri" w:hAnsi="Sylfaen" w:cs="Arial"/>
                <w:lang w:val="ka-GE"/>
              </w:rPr>
            </w:pPr>
            <w:r w:rsidRPr="0035306C">
              <w:rPr>
                <w:rFonts w:ascii="Sylfaen" w:eastAsia="Calibri" w:hAnsi="Sylfaen" w:cs="Arial"/>
                <w:b/>
                <w:lang w:val="ka-GE"/>
              </w:rPr>
              <w:t xml:space="preserve">უკუჩვენება: </w:t>
            </w:r>
            <w:r w:rsidRPr="0035306C">
              <w:rPr>
                <w:rFonts w:ascii="Sylfaen" w:eastAsia="Calibri" w:hAnsi="Sylfaen" w:cs="Arial"/>
                <w:lang w:val="ka-GE"/>
              </w:rPr>
              <w:t>მოძრაობითი აქტივობების მკაცრი შეზღუდვა</w:t>
            </w:r>
          </w:p>
        </w:tc>
      </w:tr>
    </w:tbl>
    <w:p w14:paraId="1D552333" w14:textId="77777777" w:rsidR="0035306C" w:rsidRPr="0035306C" w:rsidRDefault="0035306C" w:rsidP="0035306C">
      <w:pPr>
        <w:rPr>
          <w:rFonts w:ascii="Sylfaen" w:eastAsia="Calibri" w:hAnsi="Sylfaen"/>
          <w:lang w:val="ka-GE"/>
        </w:rPr>
      </w:pPr>
    </w:p>
    <w:p w14:paraId="66342840" w14:textId="7BE7B442" w:rsidR="0035306C" w:rsidRDefault="0035306C" w:rsidP="0035306C">
      <w:pPr>
        <w:numPr>
          <w:ilvl w:val="0"/>
          <w:numId w:val="3"/>
        </w:numPr>
        <w:rPr>
          <w:rFonts w:ascii="Sylfaen" w:eastAsia="Calibri" w:hAnsi="Sylfaen"/>
          <w:b/>
          <w:lang w:val="ka-GE"/>
        </w:rPr>
      </w:pPr>
      <w:r w:rsidRPr="0035306C">
        <w:rPr>
          <w:rFonts w:ascii="Sylfaen" w:eastAsia="Calibri" w:hAnsi="Sylfaen"/>
          <w:b/>
          <w:lang w:val="ka-GE"/>
        </w:rPr>
        <w:t>საჭირო აღჭურვილობა</w:t>
      </w:r>
    </w:p>
    <w:p w14:paraId="02FB3BE5" w14:textId="77777777" w:rsidR="0035306C" w:rsidRPr="0035306C" w:rsidRDefault="0035306C" w:rsidP="0035306C">
      <w:pPr>
        <w:ind w:left="720"/>
        <w:rPr>
          <w:rFonts w:ascii="Sylfaen" w:eastAsia="Calibri" w:hAnsi="Sylfaen"/>
          <w:b/>
          <w:lang w:val="ka-GE"/>
        </w:rPr>
      </w:pPr>
    </w:p>
    <w:p w14:paraId="5DFC6E1B" w14:textId="5CA786B4" w:rsidR="0035306C" w:rsidRDefault="0035306C" w:rsidP="0035306C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არასტერილური ხელთათმანები</w:t>
      </w:r>
    </w:p>
    <w:p w14:paraId="4B524F37" w14:textId="77777777" w:rsidR="0035306C" w:rsidRPr="0035306C" w:rsidRDefault="0035306C" w:rsidP="0035306C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ნიღაბი</w:t>
      </w:r>
    </w:p>
    <w:p w14:paraId="3818F0A1" w14:textId="77606198" w:rsidR="0035306C" w:rsidRPr="0035306C" w:rsidRDefault="0035306C" w:rsidP="0035306C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სუდნო</w:t>
      </w:r>
    </w:p>
    <w:p w14:paraId="2FD41CC4" w14:textId="478CEE9E" w:rsidR="0035306C" w:rsidRPr="0035306C" w:rsidRDefault="0035306C" w:rsidP="0035306C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დასაბანი საშუალებები</w:t>
      </w:r>
    </w:p>
    <w:p w14:paraId="5F4D3FEB" w14:textId="3D387213" w:rsidR="0035306C" w:rsidRPr="0035306C" w:rsidRDefault="0035306C" w:rsidP="0035306C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წყალგაუმტარი საფენი (პამპერსის ქაღალდი, მუშამბა)</w:t>
      </w:r>
    </w:p>
    <w:p w14:paraId="319A121C" w14:textId="397D2968" w:rsidR="0035306C" w:rsidRPr="0035306C" w:rsidRDefault="0035306C" w:rsidP="0035306C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ერთჯერადი ხელსახოცი</w:t>
      </w:r>
    </w:p>
    <w:p w14:paraId="1AE113BD" w14:textId="11AA40D8" w:rsidR="0035306C" w:rsidRDefault="0035306C" w:rsidP="0035306C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პოლიეთილენის ან ქაღალდის პაკეტი</w:t>
      </w:r>
      <w:r>
        <w:rPr>
          <w:rFonts w:ascii="Sylfaen" w:hAnsi="Sylfaen"/>
          <w:lang w:val="ka-GE"/>
        </w:rPr>
        <w:t>.</w:t>
      </w:r>
    </w:p>
    <w:p w14:paraId="4B864B93" w14:textId="77777777" w:rsidR="0035306C" w:rsidRPr="0035306C" w:rsidRDefault="0035306C" w:rsidP="0035306C">
      <w:pPr>
        <w:spacing w:after="200" w:line="276" w:lineRule="auto"/>
        <w:ind w:left="720"/>
        <w:contextualSpacing/>
        <w:rPr>
          <w:rFonts w:ascii="Sylfaen" w:hAnsi="Sylfaen"/>
          <w:lang w:val="ka-GE"/>
        </w:rPr>
      </w:pPr>
    </w:p>
    <w:p w14:paraId="47BEECB0" w14:textId="77777777" w:rsidR="0035306C" w:rsidRPr="0035306C" w:rsidRDefault="0035306C" w:rsidP="0035306C">
      <w:pPr>
        <w:numPr>
          <w:ilvl w:val="0"/>
          <w:numId w:val="3"/>
        </w:numPr>
        <w:rPr>
          <w:rFonts w:ascii="Sylfaen" w:eastAsia="Calibri" w:hAnsi="Sylfaen"/>
          <w:b/>
          <w:lang w:val="ka-GE"/>
        </w:rPr>
      </w:pPr>
      <w:r w:rsidRPr="0035306C">
        <w:rPr>
          <w:rFonts w:ascii="Sylfaen" w:eastAsia="Calibri" w:hAnsi="Sylfaen"/>
          <w:b/>
          <w:lang w:val="ka-GE"/>
        </w:rPr>
        <w:t>პროცედურის თანმიმდევრობა</w:t>
      </w:r>
    </w:p>
    <w:p w14:paraId="028AEA2B" w14:textId="3E25E839" w:rsidR="0035306C" w:rsidRPr="0035306C" w:rsidRDefault="0035306C" w:rsidP="0035306C">
      <w:pPr>
        <w:numPr>
          <w:ilvl w:val="0"/>
          <w:numId w:val="1"/>
        </w:numPr>
        <w:spacing w:after="200" w:line="276" w:lineRule="auto"/>
        <w:rPr>
          <w:rFonts w:ascii="AcadNusx" w:eastAsia="Calibri" w:hAnsi="AcadNusx"/>
          <w:lang w:val="es-ES"/>
        </w:rPr>
      </w:pPr>
      <w:r w:rsidRPr="0035306C">
        <w:rPr>
          <w:rFonts w:ascii="Sylfaen" w:eastAsia="Calibri" w:hAnsi="Sylfaen"/>
          <w:lang w:val="ka-GE"/>
        </w:rPr>
        <w:t>პაციენტის ვინაობ</w:t>
      </w:r>
      <w:r>
        <w:rPr>
          <w:rFonts w:ascii="Sylfaen" w:eastAsia="Calibri" w:hAnsi="Sylfaen"/>
          <w:lang w:val="ka-GE"/>
        </w:rPr>
        <w:t>ის გადამოწმება</w:t>
      </w:r>
      <w:r w:rsidRPr="0035306C">
        <w:rPr>
          <w:rFonts w:ascii="Sylfaen" w:eastAsia="Calibri" w:hAnsi="Sylfaen"/>
          <w:lang w:val="ka-GE"/>
        </w:rPr>
        <w:t xml:space="preserve"> (სახელი, გვარი, ისტორიის N)</w:t>
      </w:r>
      <w:r w:rsidRPr="0035306C">
        <w:rPr>
          <w:rFonts w:ascii="Calibri" w:eastAsia="Calibri" w:hAnsi="Calibri"/>
          <w:lang w:val="ka-GE"/>
        </w:rPr>
        <w:t>;</w:t>
      </w:r>
    </w:p>
    <w:p w14:paraId="26461903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rPr>
          <w:rFonts w:ascii="AcadNusx" w:eastAsia="Calibri" w:hAnsi="AcadNusx"/>
          <w:lang w:val="es-ES"/>
        </w:rPr>
      </w:pPr>
      <w:r w:rsidRPr="0035306C">
        <w:rPr>
          <w:rFonts w:ascii="Sylfaen" w:eastAsia="Calibri" w:hAnsi="Sylfaen"/>
          <w:lang w:val="ka-GE"/>
        </w:rPr>
        <w:t>პროცედურის დაწყებამდე შეაფასეთ პაციენტის ჯანმრთელობის მდგომარეობა, პაციენტის აქტიურობა საწოლში;</w:t>
      </w:r>
    </w:p>
    <w:p w14:paraId="6A3A5411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დაიცავით პაციენტის პრივატურობა;</w:t>
      </w:r>
    </w:p>
    <w:p w14:paraId="5AB8080F" w14:textId="7F5F7AB6" w:rsid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კლინიკაში არსებული პროტოკოლის შესაბამისად:</w:t>
      </w:r>
    </w:p>
    <w:p w14:paraId="72342F72" w14:textId="77777777" w:rsidR="0035306C" w:rsidRDefault="0035306C" w:rsidP="0035306C">
      <w:pPr>
        <w:pStyle w:val="a4"/>
        <w:numPr>
          <w:ilvl w:val="0"/>
          <w:numId w:val="4"/>
        </w:numPr>
        <w:spacing w:after="200" w:line="276" w:lineRule="auto"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ჩაიტარეთ ხელი ჰიგიენა</w:t>
      </w:r>
    </w:p>
    <w:p w14:paraId="611A1943" w14:textId="698A6107" w:rsidR="0035306C" w:rsidRDefault="0035306C" w:rsidP="0035306C">
      <w:pPr>
        <w:pStyle w:val="a4"/>
        <w:numPr>
          <w:ilvl w:val="0"/>
          <w:numId w:val="4"/>
        </w:numPr>
        <w:spacing w:after="200" w:line="276" w:lineRule="auto"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გაიკეთეთ ნიღაბი</w:t>
      </w:r>
    </w:p>
    <w:p w14:paraId="41481C2C" w14:textId="77777777" w:rsidR="0035306C" w:rsidRPr="0035306C" w:rsidRDefault="0035306C" w:rsidP="0035306C">
      <w:pPr>
        <w:pStyle w:val="a4"/>
        <w:numPr>
          <w:ilvl w:val="0"/>
          <w:numId w:val="4"/>
        </w:numPr>
        <w:spacing w:after="200" w:line="276" w:lineRule="auto"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ჩაიცვით არასტერილური ხელთათმანები ;</w:t>
      </w:r>
    </w:p>
    <w:p w14:paraId="066D8EFE" w14:textId="54A25365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lastRenderedPageBreak/>
        <w:t>მუშამბა) პაციენტის მენჯის ქვეშ</w:t>
      </w:r>
      <w:r>
        <w:rPr>
          <w:rFonts w:ascii="Sylfaen" w:hAnsi="Sylfaen"/>
          <w:lang w:val="ka-GE"/>
        </w:rPr>
        <w:t xml:space="preserve">, </w:t>
      </w:r>
      <w:r w:rsidRPr="0035306C">
        <w:rPr>
          <w:rFonts w:ascii="Sylfaen" w:hAnsi="Sylfaen"/>
          <w:lang w:val="ka-GE"/>
        </w:rPr>
        <w:t>საწოლზე</w:t>
      </w:r>
      <w:r>
        <w:rPr>
          <w:rFonts w:ascii="Sylfaen" w:hAnsi="Sylfaen"/>
          <w:lang w:val="ka-GE"/>
        </w:rPr>
        <w:t xml:space="preserve"> </w:t>
      </w:r>
      <w:r w:rsidRPr="0035306C">
        <w:rPr>
          <w:rFonts w:ascii="Sylfaen" w:hAnsi="Sylfaen"/>
          <w:lang w:val="ka-GE"/>
        </w:rPr>
        <w:t>დააფინეთ წყალგაუმტარი საფენი (პამპერსის ქაღალდი ან, ამისთვის პაციენტს სთხოვეთ ოდნავ ასწიოს მენჯი ზემოთ თუ ამის შესაძლებლობას იძლევა მისი ჯანმრთელობის მდგომარეობა, თუ არა დაეხმარეთ;</w:t>
      </w:r>
    </w:p>
    <w:p w14:paraId="341352EF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 xml:space="preserve">მოამზადეთ წინასწარ დამუშვებული (დეზინფიცირებული) და პოლიმერულ ან ქაღალდის პაკეტში შეფუთული სუდნო, წინასწარ გამოავლეთ თბილი წყალი რადგან, მისი კიდეები სხეულის ტემპერატურაზე უფრო ნაკლებია და პაციენტს შეუქმნის დისკომფორტს; </w:t>
      </w:r>
    </w:p>
    <w:p w14:paraId="64615830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დაუწიეთ საწოლის თავი დაბლა;</w:t>
      </w:r>
    </w:p>
    <w:p w14:paraId="05812094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მწოლიარე პაციენტი გადააბრუნეთ გვერდზე;</w:t>
      </w:r>
    </w:p>
    <w:p w14:paraId="45CB79E6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თუ პაციენტის მდგომარეობა მოითხოვს, დამხმარე პერსონალმა მიბჯენით მოარგოს სუდნო გავა კუდუსუნის არეში. ფრთხილად გადმოაბრუნეთ პაციენტი ზურგზე;</w:t>
      </w:r>
    </w:p>
    <w:p w14:paraId="2A1045DF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დარწმუნდით, რომ  კონტეინერი მყარად და სწორად დევს, პაციენტი კომფორტულად არის მოთავსებული;</w:t>
      </w:r>
    </w:p>
    <w:p w14:paraId="4D554345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პრივატულობის დაცვის მიზნით, პაციენტს დააფარეთ ზეწარი;</w:t>
      </w:r>
    </w:p>
    <w:p w14:paraId="5B027DF0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აუწიეთ საწოლის თავი 45-90</w:t>
      </w:r>
      <w:r w:rsidRPr="0035306C">
        <w:rPr>
          <w:rFonts w:ascii="Sylfaen" w:hAnsi="Sylfaen"/>
          <w:vertAlign w:val="superscript"/>
          <w:lang w:val="ka-GE"/>
        </w:rPr>
        <w:t>0</w:t>
      </w:r>
      <w:r w:rsidRPr="0035306C">
        <w:rPr>
          <w:rFonts w:ascii="Sylfaen" w:hAnsi="Sylfaen"/>
          <w:lang w:val="ka-GE"/>
        </w:rPr>
        <w:t>-ით;</w:t>
      </w:r>
    </w:p>
    <w:p w14:paraId="09A65228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დეფეკაციის დასრულების შემდეგ, ჩასაწმენდად გამოიყენეთ ერთჯერადი ხელსახოცი. საჭიროების მიხედვით ჩაბანეთ პაციენტი (იხ.შესაბამისი პროტოკოლი);</w:t>
      </w:r>
    </w:p>
    <w:p w14:paraId="4CAA8692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დაწიეთ საწოლის თავი;</w:t>
      </w:r>
    </w:p>
    <w:p w14:paraId="44F9782A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თუ პაციენტის მდგომარეობა იძლევა საშუალებას, სთხოვეთ წამოსწიოს მენჯი და გამოაცურეთ სუდნო;</w:t>
      </w:r>
    </w:p>
    <w:p w14:paraId="3183B707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 xml:space="preserve">თუ პაციენტის მოძრაობა შეზღუდულია, სუდნო კიდეზე ერთი ხელის დაბჯენით დააფიქსირეთ კარგად საწოლზე, ხოლო მეორე ხელით მენჯ-ბარძაყის მიდამოში შეხებით გადააბრუნეთ პაციენტი საპირისპირო მხარეს. </w:t>
      </w:r>
      <w:r w:rsidRPr="0035306C">
        <w:rPr>
          <w:rFonts w:ascii="Sylfaen" w:hAnsi="Sylfaen" w:cs="Sylfaen"/>
          <w:lang w:val="ka-GE"/>
        </w:rPr>
        <w:t>გამოაცურეთ</w:t>
      </w:r>
      <w:r w:rsidRPr="0035306C">
        <w:rPr>
          <w:rFonts w:ascii="Sylfaen" w:hAnsi="Sylfaen"/>
          <w:lang w:val="ka-GE"/>
        </w:rPr>
        <w:t xml:space="preserve"> სუდნო, აგრეთვე მუშამბა ან პამპერსის საფენი; </w:t>
      </w:r>
    </w:p>
    <w:p w14:paraId="2511643B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აწიეთ საწოლის თავი 45-90</w:t>
      </w:r>
      <w:r w:rsidRPr="0035306C">
        <w:rPr>
          <w:rFonts w:ascii="Sylfaen" w:hAnsi="Sylfaen"/>
          <w:vertAlign w:val="superscript"/>
          <w:lang w:val="ka-GE"/>
        </w:rPr>
        <w:t>0</w:t>
      </w:r>
      <w:r w:rsidRPr="0035306C">
        <w:rPr>
          <w:rFonts w:ascii="Sylfaen" w:hAnsi="Sylfaen"/>
          <w:lang w:val="ka-GE"/>
        </w:rPr>
        <w:t>-ით და ჰკითხეთ პაციენტს კომფორტულად გრძნობს თუ არა თავს;</w:t>
      </w:r>
    </w:p>
    <w:p w14:paraId="273EF95C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დააკვირდით ფეკალურ მასებს (ფერი,სუნი,კონსისტენცია,რაოდენობა,შემადგენლობა);</w:t>
      </w:r>
    </w:p>
    <w:p w14:paraId="35F114AA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სუდნოს დააფარეთ ქაღალდის ხელსახოცი პალატის სანიტარულ კვანძში გადატანისა</w:t>
      </w:r>
      <w:r w:rsidRPr="0035306C">
        <w:rPr>
          <w:rFonts w:ascii="Sylfaen" w:hAnsi="Sylfaen" w:cs="Sylfaen"/>
          <w:lang w:val="ka-GE"/>
        </w:rPr>
        <w:t>ს</w:t>
      </w:r>
      <w:r w:rsidRPr="0035306C">
        <w:rPr>
          <w:rFonts w:ascii="Sylfaen" w:hAnsi="Sylfaen"/>
          <w:lang w:val="ka-GE"/>
        </w:rPr>
        <w:t>;</w:t>
      </w:r>
    </w:p>
    <w:p w14:paraId="7CB29A37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პროცედურის დასრულების შემდეგ გამოყენებული აღჭურვილობა დაამუშავეთ დადგენილი წესით და მოათავსეთ მათთვის განკუთვნილ ადგილას;</w:t>
      </w:r>
    </w:p>
    <w:p w14:paraId="6AD335BA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/>
          <w:lang w:val="ka-GE"/>
        </w:rPr>
      </w:pPr>
      <w:r w:rsidRPr="0035306C">
        <w:rPr>
          <w:rFonts w:ascii="Sylfaen" w:hAnsi="Sylfaen"/>
          <w:lang w:val="ka-GE"/>
        </w:rPr>
        <w:t>გაიხადეთ ხელთათმანები და დაიბანეთ ხელები ;</w:t>
      </w:r>
    </w:p>
    <w:p w14:paraId="43C10340" w14:textId="77777777" w:rsidR="0035306C" w:rsidRPr="0035306C" w:rsidRDefault="0035306C" w:rsidP="0035306C">
      <w:pPr>
        <w:numPr>
          <w:ilvl w:val="0"/>
          <w:numId w:val="1"/>
        </w:numPr>
        <w:spacing w:after="200" w:line="276" w:lineRule="auto"/>
        <w:contextualSpacing/>
        <w:rPr>
          <w:rFonts w:ascii="Sylfaen" w:hAnsi="Sylfaen" w:cs="Sylfaen"/>
          <w:lang w:val="ka-GE"/>
        </w:rPr>
      </w:pPr>
      <w:r w:rsidRPr="0035306C">
        <w:rPr>
          <w:rFonts w:ascii="Sylfaen" w:hAnsi="Sylfaen" w:cs="Sylfaen"/>
          <w:lang w:val="ka-GE"/>
        </w:rPr>
        <w:t>მოახსენეთ</w:t>
      </w:r>
      <w:r w:rsidRPr="0035306C">
        <w:rPr>
          <w:rFonts w:ascii="Sylfaen" w:hAnsi="Sylfaen"/>
          <w:lang w:val="ka-GE"/>
        </w:rPr>
        <w:t xml:space="preserve"> ზემდგომ პერსონალს პროცედურის დროს შექმნილი ნებისმიერი სირთულის შესახებ.</w:t>
      </w:r>
    </w:p>
    <w:p w14:paraId="5EA690A1" w14:textId="77777777" w:rsidR="0035306C" w:rsidRPr="0035306C" w:rsidRDefault="0035306C" w:rsidP="0035306C">
      <w:pPr>
        <w:ind w:left="1080"/>
        <w:rPr>
          <w:rFonts w:ascii="Sylfaen" w:hAnsi="Sylfaen" w:cs="Arial"/>
          <w:b/>
          <w:lang w:val="ka-GE"/>
        </w:rPr>
      </w:pPr>
    </w:p>
    <w:p w14:paraId="3FA44328" w14:textId="77777777" w:rsidR="0035306C" w:rsidRPr="0035306C" w:rsidRDefault="0035306C"/>
    <w:sectPr w:rsidR="0035306C" w:rsidRPr="0035306C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A44A7"/>
    <w:multiLevelType w:val="hybridMultilevel"/>
    <w:tmpl w:val="05F602E2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A422D"/>
    <w:multiLevelType w:val="hybridMultilevel"/>
    <w:tmpl w:val="D472AB16"/>
    <w:lvl w:ilvl="0" w:tplc="98B8375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805A4"/>
    <w:multiLevelType w:val="hybridMultilevel"/>
    <w:tmpl w:val="F80EC2C8"/>
    <w:lvl w:ilvl="0" w:tplc="E144B3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15873"/>
    <w:multiLevelType w:val="hybridMultilevel"/>
    <w:tmpl w:val="EE2003D6"/>
    <w:lvl w:ilvl="0" w:tplc="EBFCAEB6">
      <w:numFmt w:val="bullet"/>
      <w:lvlText w:val="-"/>
      <w:lvlJc w:val="left"/>
      <w:pPr>
        <w:ind w:left="84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2C11D1"/>
    <w:rsid w:val="0035306C"/>
    <w:rsid w:val="003B54C7"/>
    <w:rsid w:val="005E5A04"/>
    <w:rsid w:val="00A77913"/>
    <w:rsid w:val="00CB347F"/>
    <w:rsid w:val="00CE5CB1"/>
    <w:rsid w:val="00D662DE"/>
    <w:rsid w:val="00DC757F"/>
    <w:rsid w:val="00EE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2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2024-06-17T17:26:00Z</dcterms:created>
  <dcterms:modified xsi:type="dcterms:W3CDTF">2024-08-02T18:58:00Z</dcterms:modified>
</cp:coreProperties>
</file>